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9B9" w:rsidRDefault="00E619B9" w:rsidP="009E42E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ТЕХНОЛОГИЧЕСКАЯ КАРТА ОЦЕНКИ </w:t>
      </w:r>
    </w:p>
    <w:p w:rsidR="00E619B9" w:rsidRDefault="00E619B9" w:rsidP="00442BD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РЕЗУЛЬТАТИВНОСТИ ОБРАЗОВАТЕЛЬНОЙ ДЕЯТЕЛЬНОСТИ ДОО</w:t>
      </w:r>
    </w:p>
    <w:p w:rsidR="00E619B9" w:rsidRDefault="00E619B9" w:rsidP="009E42E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Для выставления баллов предлагается методика расчета </w:t>
      </w:r>
    </w:p>
    <w:p w:rsidR="00E619B9" w:rsidRDefault="00E619B9" w:rsidP="009E42E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каждому конкретному показателю.</w:t>
      </w:r>
    </w:p>
    <w:p w:rsidR="00E619B9" w:rsidRDefault="00E619B9" w:rsidP="009E42EA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6"/>
        <w:gridCol w:w="2843"/>
        <w:gridCol w:w="988"/>
        <w:gridCol w:w="2262"/>
        <w:gridCol w:w="1220"/>
        <w:gridCol w:w="2480"/>
      </w:tblGrid>
      <w:tr w:rsidR="00E619B9" w:rsidRPr="003A3D84" w:rsidTr="003A3D84">
        <w:tc>
          <w:tcPr>
            <w:tcW w:w="556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Показатели / Индикаторы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Баллы (от 0 до 2)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Результаты самообследования</w:t>
            </w: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Баллы эксперта</w:t>
            </w:r>
          </w:p>
        </w:tc>
        <w:tc>
          <w:tcPr>
            <w:tcW w:w="248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Методика расчета</w:t>
            </w:r>
          </w:p>
        </w:tc>
      </w:tr>
      <w:tr w:rsidR="00E619B9" w:rsidRPr="003A3D84" w:rsidTr="003A3D84">
        <w:tc>
          <w:tcPr>
            <w:tcW w:w="10349" w:type="dxa"/>
            <w:gridSpan w:val="6"/>
            <w:shd w:val="clear" w:color="auto" w:fill="FFFF00"/>
          </w:tcPr>
          <w:p w:rsidR="00E619B9" w:rsidRPr="003A3D84" w:rsidRDefault="00E619B9" w:rsidP="003A3D84">
            <w:pPr>
              <w:pStyle w:val="ListParagraph"/>
              <w:numPr>
                <w:ilvl w:val="0"/>
                <w:numId w:val="2"/>
              </w:numPr>
              <w:tabs>
                <w:tab w:val="left" w:pos="313"/>
              </w:tabs>
              <w:spacing w:after="0" w:line="240" w:lineRule="auto"/>
              <w:ind w:left="171" w:hanging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Показатели, характеризующие участие воспитанников в конкурсах и фестивалях (в том числе во всероссийских и международных), выставках, физкультурных мероприятиях, спортивных мероприятиях и других массовых мероприятиях</w:t>
            </w: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Доля воспитанник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 ДОО, участвующих в </w:t>
            </w:r>
            <w:r w:rsidRPr="003A3D84">
              <w:rPr>
                <w:rFonts w:ascii="Times New Roman" w:hAnsi="Times New Roman"/>
                <w:sz w:val="24"/>
                <w:szCs w:val="24"/>
              </w:rPr>
              <w:t xml:space="preserve">спортакиаде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района </w:t>
            </w:r>
            <w:r w:rsidRPr="003A3D84">
              <w:rPr>
                <w:rFonts w:ascii="Times New Roman" w:hAnsi="Times New Roman"/>
                <w:sz w:val="24"/>
                <w:szCs w:val="24"/>
              </w:rPr>
              <w:t>в учебном году, в общей численности воспитанников ДОО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Численность воспитанни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ков ДОО, участвующих в районной </w:t>
            </w:r>
            <w:r w:rsidRPr="003A3D84">
              <w:rPr>
                <w:rFonts w:ascii="Times New Roman" w:hAnsi="Times New Roman"/>
                <w:sz w:val="24"/>
                <w:szCs w:val="24"/>
              </w:rPr>
              <w:t xml:space="preserve"> спортакиаде в учебном году / общая численность воспитанников ДОО х 100 %</w:t>
            </w: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0-10 %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11-25 %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26-40 %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Наличие побед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ителей, участвующих в </w:t>
            </w:r>
            <w:r w:rsidRPr="003A3D84">
              <w:rPr>
                <w:rFonts w:ascii="Times New Roman" w:hAnsi="Times New Roman"/>
                <w:sz w:val="24"/>
                <w:szCs w:val="24"/>
              </w:rPr>
              <w:t xml:space="preserve">спортакиаде в учебном году, в общей численности участников. 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Сумма всех призовых мест (1-3 места) команд воспитанников ДОО по итогам городской спортакиады истекшего учебного года</w:t>
            </w: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1-50 %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51-100 %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Доля воспитанников ДОО, участвующих в олимпиадах, конкурсах, мероприятиях регионального уровня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Численность воспитанников ДОО, участвующих в олимпиадах, конкурсах, мероприятиях регионального уровня в учебном году / общая численность воспитанников ДОО х 100 %</w:t>
            </w: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0-10 %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11-25 %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26-40 %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Наличие победителей в олимпиадах, конкурсах, мероприятиях регионального уровня в общей численности участников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Сумма всех призовых мест (1-3 места) воспитанников-победителей в олимпиадах, конкурсах, мероприятиях регионального уровня</w:t>
            </w: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1-50 %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51-100 %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Участие воспитанников в олимпиадах, конкурсах, мероприятиях Всероссийского и международного уровней.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Численность воспитанников ДОО, участвующих в олимпиадах, конкурсах, мероприятиях международного уровня в учебном оду / общая численность воспитанников ДОО х 100 %.</w:t>
            </w: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0-10 %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11-25 %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26-40 %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Наличие победителей в олимпиадах, конкурсах, мероприятиях Всероссийского и международного уровней, в общей численности участников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Сумма всех призовых мест (1-3 места) воспитанников-победителей в олимпиадах, конкурсах, мероприятиях международного уровня.</w:t>
            </w: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1-50 %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51-100 %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3399" w:type="dxa"/>
            <w:gridSpan w:val="2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480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10349" w:type="dxa"/>
            <w:gridSpan w:val="6"/>
            <w:shd w:val="clear" w:color="auto" w:fill="FFFF00"/>
          </w:tcPr>
          <w:p w:rsidR="00E619B9" w:rsidRPr="003A3D84" w:rsidRDefault="00E619B9" w:rsidP="003A3D84">
            <w:pPr>
              <w:pStyle w:val="ListParagraph"/>
              <w:numPr>
                <w:ilvl w:val="0"/>
                <w:numId w:val="2"/>
              </w:numPr>
              <w:tabs>
                <w:tab w:val="left" w:pos="313"/>
              </w:tabs>
              <w:spacing w:after="0" w:line="240" w:lineRule="auto"/>
              <w:ind w:left="171" w:hanging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Показатели, характеризующие участие педагогов в конкурсах и фестивалях (в том числе во всероссийских и международных), выставках, конференциях, семинарах</w:t>
            </w: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Наличие педагогов-призеров профессиональных конкурсов муниципального уровня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По результатам участия в конкурсе: призовое место – 2 балла, участие – 1 балл.</w:t>
            </w: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Нет участников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Участие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Призовое место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Наличие педагогов-призеров профессиональных конкурсов регионального уровня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Нет участников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Участие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Призовое место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Наличие педагогов-призеров профессиональных конкурсов всероссийского уровня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Нет участников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Участие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Призовое место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Наличие педагогов-призеров творческих конкурсов, фестивалей, выставок муниципального уровня.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Нет участников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Участие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Призовое место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Наличие педагогов-призеров творческих конкурсов, фестивалей, выставок регионального уровня.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Нет участников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Участие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Призовое место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Наличие педагогов-призеров творческих конкурсов, фестивалей, выставок всероссийского уровня.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Нет участников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Участие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Призовое место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3399" w:type="dxa"/>
            <w:gridSpan w:val="2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10349" w:type="dxa"/>
            <w:gridSpan w:val="6"/>
            <w:shd w:val="clear" w:color="auto" w:fill="FFFF00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. Показатели, характеризующие обеспечение педагогического наблюдения за развитием ребенка</w:t>
            </w: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 xml:space="preserve">Доля педагогов, осуществляющих педагогическое наблюдение 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0-30 %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31-60 %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61-100 %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 xml:space="preserve">Доля воспитанников, на которых заполнены карты развития 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0-30 %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31-60 %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61-100 %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Доля воспитанников, имеющих портфолио.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0-30 %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31-60 %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61-100 %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Доля родителей, участвующих в оформлении портфолио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Численность родителей ДОО участвующих в оформлении портфолио / общая численность родителей ДОО х 100 %.</w:t>
            </w: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1-10 %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11-20 %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3399" w:type="dxa"/>
            <w:gridSpan w:val="2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480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10349" w:type="dxa"/>
            <w:gridSpan w:val="6"/>
            <w:shd w:val="clear" w:color="auto" w:fill="FFFF00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. Показатели, характеризующие укрепление и сохранение здоровья воспитанников</w:t>
            </w: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Доля посещаемости воспитанниками дошкольного образовательного учреждения (в среднем за год)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Количество дней посещений дошкольного образовательного учреждения детьми / количество рабочих дней в календарном году х 100 %.</w:t>
            </w: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0-60 %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61-70 %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71-80%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Средний показатель пропущенных по болезни дней при посещении дошкольного образовательного учреждения, на одного воспитанника одним ребенком.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Количество дней, пропущенных по болезни воспитанниками ДОО за календарный год / количество воспитанников ДОО.</w:t>
            </w: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Более 20 дней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20 дней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До 20 дней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Количество случаев травматизма воспитанников в образовательном процессе, включая ДТП с детьми, произошедшие по их вине, с потерей трудоспособности в течении 1 дня и более.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Сумма всех случаев травматизма воспитанников в образовательном процессе.</w:t>
            </w: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Более 1 случая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1 случай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Отсутствие случаев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Тенденция повышения количества детей 1, 2 групп здоровья по сравнению с предыдущим периодом.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Численность воспитанников с 1 и 2 группой здоровья / общая численность воспитанников ДОО х 100 %.</w:t>
            </w: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Увеличение менее 5 %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Увеличение на 5 %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Увеличение более 5 %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Доля воспитанников, охваченных инклюзивным образованием.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Численность воспитанников с особыми образовательными потребностями, охваченных инклюзивным образованием / общая численность воспитанников с особыми образовательными потребностями х 100 %.</w:t>
            </w:r>
          </w:p>
        </w:tc>
      </w:tr>
      <w:tr w:rsidR="00E619B9" w:rsidRPr="003A3D84" w:rsidTr="003A3D84">
        <w:tc>
          <w:tcPr>
            <w:tcW w:w="556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0-30 %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31-60 %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61-100 %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3399" w:type="dxa"/>
            <w:gridSpan w:val="2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480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10349" w:type="dxa"/>
            <w:gridSpan w:val="6"/>
            <w:shd w:val="clear" w:color="auto" w:fill="FFFF00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. Показатели, характеризующие результаты педагогической диагностики</w:t>
            </w: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Увеличение доли детей высоких показателей педагогической диагностики освоения детьми ООП по сравнению с предыдущим периодом.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Численность воспитанников с высокими показателями освоения ООП ДО / от общей численности воспитанников ДОО х 100 %.</w:t>
            </w: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Отрицательная динамика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Без изменений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Положительная динамика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Привлечение родителей к проведению диагностики.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Да / нет</w:t>
            </w: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Не привлекались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Приняли участие 1-50 %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Приняли участие 51-100 %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3399" w:type="dxa"/>
            <w:gridSpan w:val="2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480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10349" w:type="dxa"/>
            <w:gridSpan w:val="6"/>
            <w:shd w:val="clear" w:color="auto" w:fill="FFFF00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. Показатели, характеризующие психологическую готовность к обучению в школе</w:t>
            </w: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Наличие высоких показателей готовности к школе.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Численность выпускников с высокими показателями освоения ООП ДО / от общей численности выпускников ДОО х 100 %.</w:t>
            </w: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0-70 %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71-80 %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81-90 %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Наличие высоких показателей адаптации в СОШ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Численность воспитанников с легкой степенью адаптации к школе / от общей численности выпускников ДОО х 100 %.</w:t>
            </w: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0-40 %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41-50 %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51-60 %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Наличие положительных отзывов педагогов СОШ о готовности детей к школе.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Да / нет</w:t>
            </w: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Отзывы отрицательные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Нет отзывов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Отзывы положительные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3399" w:type="dxa"/>
            <w:gridSpan w:val="2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480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10349" w:type="dxa"/>
            <w:gridSpan w:val="6"/>
            <w:shd w:val="clear" w:color="auto" w:fill="FFFF00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. Показатели, характеризующие процесс социализации воспитанников</w:t>
            </w: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Наличие высоких показателей адаптации в ДОО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Численность воспитанников с лёгкой степенью адаптации к ДОО / от общей численности зачисленных воспитанников в ДОО х 100 %.</w:t>
            </w: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0-40 %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41-50 %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51-60 %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Результативность адаптации детей с ОВЗ к обучению в ДОО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Численность воспитанников с ОВЗ с лёгкой степенью адаптации к ДОО / от общей численности зачисленных воспитанников с ОВЗ в ДОО х 100 %.</w:t>
            </w: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0-80 %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81-90 %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91-100 %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3399" w:type="dxa"/>
            <w:gridSpan w:val="2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480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10349" w:type="dxa"/>
            <w:gridSpan w:val="6"/>
            <w:shd w:val="clear" w:color="auto" w:fill="FFFF00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. Показатели, характеризующие удовлетворенность родителей</w:t>
            </w: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Доля получателей образовательных услуг, удовлетворенных компетентностью работников ОО, от общего числа опрошенных получателей образовательных услуг.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Доля получателей образовательных услуг, удовлетворенных компетентностью работников ОО / от общего числа опрошенных получателей образовательных услуг х 100 %.</w:t>
            </w: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0-70 %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71-80 %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81-100 %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Доля получателей образовательных услуг, положительно оценивающих доброжелательность и вежливость работников ОО от общего числа опрошенных получателей образовательных услуг.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Доля получателей образовательных услуг, положительно оценивающих доброжелательность и вежливость работников ОО / от общего числа опрошенных получателей образовательных услуг х 100 %.</w:t>
            </w: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0-70 %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71-80 %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81-100 %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Доля получателей образовательных услуг, удовлетворенных материально-техническим обеспечением организации, от общего числа опрошенных получателей образовательных услуг.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Доля получателей образовательных услуг, удовлетворенных материально-техническим обеспечением организации / от общего числа опрошенных получателей образовательных услуг х 100 %.</w:t>
            </w: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0-70 %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71-80 %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81-100 %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Доля получателей образовательных услуг, удовлетворенных качеством предоставляемых образовательных услуг, от общего числа опрошенных получателей образовательных услуг.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Доля получателей образовательных услуг, удовлетворенных качеством предоставляемых образовательных услуг/ от общего числа опрошенных получателей образовательных услуг х 100 %.</w:t>
            </w: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0-70 %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71-80 %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81-100 %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8.5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Доля получателей образовательных услуг, которые готовы рекомендовать ОО родственникам и знакомым, от общего числа опрошенных получателей образовательных услуг.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Доля получателей образовательных услуг, которые готовы рекомендовать ОО родственникам и знакомым/ от общего числа опрошенных получателей образовательных услуг х 100 %.</w:t>
            </w: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0-70 %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71-80 %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81-100 %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3399" w:type="dxa"/>
            <w:gridSpan w:val="2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480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10349" w:type="dxa"/>
            <w:gridSpan w:val="6"/>
            <w:shd w:val="clear" w:color="auto" w:fill="FFFF00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Х. Показатели, характеризующие инновационную деятельность</w:t>
            </w: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Доля педагогов, участвующих в инновационных проектах за отчетный год (федеральных, региональных, муниципальных программах, инновационных площадках, ресурсных центрах и т.д.)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Доля педагогов, участвующих в инновационных проектах за отчетный год (федеральных, региональных, муниципальных программах, инновационных площадках, ресурсных центрах и т.д.) / от общей численности педагогических работников х 100 %.</w:t>
            </w: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1-50 %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51-100 %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Распространение инновационных технологий и предъявление передового опыта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Да / нет</w:t>
            </w: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 xml:space="preserve">Отсутствует 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Периодически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556" w:type="dxa"/>
            <w:vMerge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E619B9" w:rsidRPr="003A3D84" w:rsidRDefault="00E619B9" w:rsidP="003A3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sz w:val="24"/>
                <w:szCs w:val="24"/>
              </w:rPr>
              <w:t>Систематически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3399" w:type="dxa"/>
            <w:gridSpan w:val="2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480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19B9" w:rsidRPr="003A3D84" w:rsidTr="003A3D84">
        <w:tc>
          <w:tcPr>
            <w:tcW w:w="3399" w:type="dxa"/>
            <w:gridSpan w:val="2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Возможное (максимальное) количество баллов по показателям</w:t>
            </w:r>
          </w:p>
        </w:tc>
        <w:tc>
          <w:tcPr>
            <w:tcW w:w="988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2262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1220" w:type="dxa"/>
          </w:tcPr>
          <w:p w:rsidR="00E619B9" w:rsidRPr="003A3D84" w:rsidRDefault="00E619B9" w:rsidP="003A3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D84"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2480" w:type="dxa"/>
          </w:tcPr>
          <w:p w:rsidR="00E619B9" w:rsidRPr="003A3D84" w:rsidRDefault="00E619B9" w:rsidP="003A3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619B9" w:rsidRPr="009E42EA" w:rsidRDefault="00E619B9" w:rsidP="009E42EA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E619B9" w:rsidRPr="009E42EA" w:rsidSect="009E42E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72C53"/>
    <w:multiLevelType w:val="hybridMultilevel"/>
    <w:tmpl w:val="FAAC54DA"/>
    <w:lvl w:ilvl="0" w:tplc="C20026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8CA4C45"/>
    <w:multiLevelType w:val="hybridMultilevel"/>
    <w:tmpl w:val="3FB2E254"/>
    <w:lvl w:ilvl="0" w:tplc="AD56491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0000"/>
    <w:rsid w:val="00001E4E"/>
    <w:rsid w:val="0006693D"/>
    <w:rsid w:val="0016531F"/>
    <w:rsid w:val="00177D32"/>
    <w:rsid w:val="00353151"/>
    <w:rsid w:val="003A0000"/>
    <w:rsid w:val="003A3D84"/>
    <w:rsid w:val="003F7F64"/>
    <w:rsid w:val="00442BD2"/>
    <w:rsid w:val="0046326B"/>
    <w:rsid w:val="004D069D"/>
    <w:rsid w:val="004E6F23"/>
    <w:rsid w:val="00625A29"/>
    <w:rsid w:val="0073422E"/>
    <w:rsid w:val="0077285F"/>
    <w:rsid w:val="00776097"/>
    <w:rsid w:val="007A3513"/>
    <w:rsid w:val="00810B4A"/>
    <w:rsid w:val="00841CF6"/>
    <w:rsid w:val="008842CB"/>
    <w:rsid w:val="00892024"/>
    <w:rsid w:val="009423ED"/>
    <w:rsid w:val="009E42EA"/>
    <w:rsid w:val="00A83B61"/>
    <w:rsid w:val="00B05ADD"/>
    <w:rsid w:val="00BE0A1B"/>
    <w:rsid w:val="00C4211C"/>
    <w:rsid w:val="00CB79C8"/>
    <w:rsid w:val="00CC2DC7"/>
    <w:rsid w:val="00CD790A"/>
    <w:rsid w:val="00D22D14"/>
    <w:rsid w:val="00DF3387"/>
    <w:rsid w:val="00E224A7"/>
    <w:rsid w:val="00E259BE"/>
    <w:rsid w:val="00E619B9"/>
    <w:rsid w:val="00E63D37"/>
    <w:rsid w:val="00EB22EB"/>
    <w:rsid w:val="00EF68F9"/>
    <w:rsid w:val="00F45806"/>
    <w:rsid w:val="00FD0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B61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E42E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E42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271</TotalTime>
  <Pages>8</Pages>
  <Words>1577</Words>
  <Characters>8994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9</cp:revision>
  <dcterms:created xsi:type="dcterms:W3CDTF">2018-02-24T02:56:00Z</dcterms:created>
  <dcterms:modified xsi:type="dcterms:W3CDTF">2022-02-01T05:20:00Z</dcterms:modified>
</cp:coreProperties>
</file>